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D0311" w14:textId="5F45B61F" w:rsidR="00911459" w:rsidRDefault="00D77BB3">
      <w:r>
        <w:rPr>
          <w:rFonts w:hint="eastAsia"/>
        </w:rPr>
        <w:t xml:space="preserve">中央教育研究所　研究報告　No,98　</w:t>
      </w:r>
    </w:p>
    <w:p w14:paraId="0593191D" w14:textId="77777777" w:rsidR="00966D37" w:rsidRDefault="00966D37"/>
    <w:p w14:paraId="31F9664A" w14:textId="77777777" w:rsidR="00D77BB3" w:rsidRPr="00D77BB3" w:rsidRDefault="00911459" w:rsidP="00966D37">
      <w:pPr>
        <w:ind w:left="2197" w:hangingChars="700" w:hanging="2197"/>
        <w:rPr>
          <w:b/>
          <w:bCs/>
          <w:sz w:val="32"/>
          <w:szCs w:val="32"/>
        </w:rPr>
      </w:pPr>
      <w:r w:rsidRPr="00D77BB3">
        <w:rPr>
          <w:rFonts w:hint="eastAsia"/>
          <w:b/>
          <w:bCs/>
          <w:sz w:val="32"/>
          <w:szCs w:val="32"/>
        </w:rPr>
        <w:t>小学校教員の教育観と</w:t>
      </w:r>
      <w:r w:rsidR="00D77BB3" w:rsidRPr="00D77BB3">
        <w:rPr>
          <w:rFonts w:hint="eastAsia"/>
          <w:b/>
          <w:bCs/>
          <w:sz w:val="32"/>
          <w:szCs w:val="32"/>
        </w:rPr>
        <w:t>これからの学校教育</w:t>
      </w:r>
    </w:p>
    <w:p w14:paraId="0AE0EAEA" w14:textId="371EC1B1" w:rsidR="00911459" w:rsidRPr="00D77BB3" w:rsidRDefault="00D77BB3" w:rsidP="00D77BB3">
      <w:pPr>
        <w:ind w:leftChars="700" w:left="1470" w:firstLineChars="900" w:firstLine="2119"/>
        <w:rPr>
          <w:sz w:val="24"/>
          <w:szCs w:val="24"/>
        </w:rPr>
      </w:pPr>
      <w:r w:rsidRPr="00D77BB3">
        <w:rPr>
          <w:rFonts w:hint="eastAsia"/>
          <w:b/>
          <w:bCs/>
          <w:sz w:val="24"/>
          <w:szCs w:val="24"/>
        </w:rPr>
        <w:t>－デジタル化の流れの中でー</w:t>
      </w:r>
    </w:p>
    <w:p w14:paraId="6B45E319" w14:textId="411EFBB1" w:rsidR="00911459" w:rsidRDefault="00911459" w:rsidP="00D77BB3">
      <w:r>
        <w:t xml:space="preserve"> </w:t>
      </w:r>
    </w:p>
    <w:p w14:paraId="1748F662" w14:textId="532A53FF" w:rsidR="00911459" w:rsidRDefault="005A6D80" w:rsidP="00911459">
      <w:r>
        <w:rPr>
          <w:rFonts w:hint="eastAsia"/>
        </w:rPr>
        <w:t>１</w:t>
      </w:r>
      <w:r w:rsidR="00A0789F">
        <w:rPr>
          <w:rFonts w:hint="eastAsia"/>
        </w:rPr>
        <w:t xml:space="preserve">　</w:t>
      </w:r>
      <w:r w:rsidR="00412A21">
        <w:rPr>
          <w:rFonts w:hint="eastAsia"/>
        </w:rPr>
        <w:t>調査の</w:t>
      </w:r>
      <w:r w:rsidR="00A0789F">
        <w:rPr>
          <w:rFonts w:hint="eastAsia"/>
        </w:rPr>
        <w:t>目的、調査対象者の</w:t>
      </w:r>
      <w:r w:rsidR="00412A21">
        <w:rPr>
          <w:rFonts w:hint="eastAsia"/>
        </w:rPr>
        <w:t>概要</w:t>
      </w:r>
    </w:p>
    <w:p w14:paraId="391F044D" w14:textId="77777777" w:rsidR="00966D37" w:rsidRPr="00412A21" w:rsidRDefault="00966D37" w:rsidP="00911459"/>
    <w:p w14:paraId="6E0D6866" w14:textId="05069ADD" w:rsidR="00FD3774" w:rsidRDefault="00FD3774" w:rsidP="00FD3774">
      <w:r>
        <w:t xml:space="preserve">　新型コロナ禍による休校、</w:t>
      </w:r>
      <w:r w:rsidR="00E3332A" w:rsidRPr="00E3332A">
        <w:t>GIGAスクール構想、</w:t>
      </w:r>
      <w:r>
        <w:t>児童一人一台の情報端末（タブレット）も配布、教師の多忙やバーンアウト、新卒者の教員志望者は減少といった社会的背景の中で、現職の小学校教員は、どのような教育意識や意見をもち、どのような授業や指導を子どもたちにしているのであろうか。小学校教員の全国調査からその実態に迫った。</w:t>
      </w:r>
    </w:p>
    <w:p w14:paraId="0C682F67" w14:textId="4E0E2AAE" w:rsidR="00FD3774" w:rsidRDefault="00FD3774" w:rsidP="00E3332A">
      <w:pPr>
        <w:ind w:firstLineChars="100" w:firstLine="210"/>
      </w:pPr>
      <w:r>
        <w:t>全国の公立小学校約2万校からランダムに800校を選びだし、校長</w:t>
      </w:r>
      <w:r w:rsidR="00A70114">
        <w:rPr>
          <w:rFonts w:hint="eastAsia"/>
        </w:rPr>
        <w:t>先生</w:t>
      </w:r>
      <w:r>
        <w:t>宛てに調査を依頼した。各校の校長</w:t>
      </w:r>
      <w:r w:rsidR="00A70114">
        <w:rPr>
          <w:rFonts w:hint="eastAsia"/>
        </w:rPr>
        <w:t>先生</w:t>
      </w:r>
      <w:r>
        <w:t>には、多様な先生方７名に調査票の配布をお願いした。全体で5600票（7</w:t>
      </w:r>
      <w:r w:rsidR="00E3332A">
        <w:rPr>
          <w:rFonts w:hint="eastAsia"/>
        </w:rPr>
        <w:t>人</w:t>
      </w:r>
      <w:r>
        <w:t>×800</w:t>
      </w:r>
      <w:r w:rsidR="00E3332A">
        <w:rPr>
          <w:rFonts w:hint="eastAsia"/>
        </w:rPr>
        <w:t>校</w:t>
      </w:r>
      <w:r>
        <w:t>）配布した。返信は個人個人無記名で、郵送で返送</w:t>
      </w:r>
      <w:r w:rsidR="00E3332A">
        <w:rPr>
          <w:rFonts w:hint="eastAsia"/>
        </w:rPr>
        <w:t>してもらった。</w:t>
      </w:r>
      <w:r>
        <w:t>調査期間は2021年10～11月である。763名の有効回答があった。</w:t>
      </w:r>
    </w:p>
    <w:p w14:paraId="13EF2A48" w14:textId="6F107218" w:rsidR="00FD3774" w:rsidRDefault="00FD3774" w:rsidP="00FD3774">
      <w:r>
        <w:t xml:space="preserve">　調査項目は、①現代の子どもの特質、②教科書の使用頻度、使用理由、③デジタル機器、端末の使用状況、使用見込み、④英語教育について、⑤</w:t>
      </w:r>
      <w:r w:rsidR="00E3332A">
        <w:rPr>
          <w:rFonts w:hint="eastAsia"/>
        </w:rPr>
        <w:t>社会的</w:t>
      </w:r>
      <w:r>
        <w:t>格差について、⑥教育改革について、⑦宗教教育について、⑧小学校教育全般に関する意見、⑨属性（性別、年齢、役職、担任の有無、担当学年、学校所在地、学校規模他）である。</w:t>
      </w:r>
    </w:p>
    <w:p w14:paraId="5935D7E8" w14:textId="75F4D7BC" w:rsidR="00FD3774" w:rsidRDefault="00FD3774" w:rsidP="00FD3774">
      <w:r>
        <w:t xml:space="preserve">　763名の回答の内訳は以下の通り。性別は、男性が47.6％、女性が52.4％である。年齢20代15.3％、30代18.5％、40代22.9％、50代39.8％、60代3.4％。学級担任を「している」が57.5％である。専門科目を「担当していない」が79.4％を占めた。役職・校務分掌は、「校長」10.0％、「副校長・教頭」10.9％、「主幹教諭」2.5％、「教務主任」8.3％、「その他の主任」32.4％と役職者は4割を占める。「役職なし」が35.5％である。</w:t>
      </w:r>
    </w:p>
    <w:p w14:paraId="4D05385D" w14:textId="77777777" w:rsidR="00966D37" w:rsidRDefault="00966D37" w:rsidP="00FD3774"/>
    <w:p w14:paraId="447EA1A5" w14:textId="19E5377A" w:rsidR="00FD3774" w:rsidRDefault="005A6D80" w:rsidP="00FD3774">
      <w:r>
        <w:rPr>
          <w:rFonts w:hint="eastAsia"/>
        </w:rPr>
        <w:t>２</w:t>
      </w:r>
      <w:r w:rsidR="009B0E58">
        <w:rPr>
          <w:rFonts w:hint="eastAsia"/>
        </w:rPr>
        <w:t xml:space="preserve">　調査</w:t>
      </w:r>
      <w:r w:rsidR="006A2BDF">
        <w:rPr>
          <w:rFonts w:hint="eastAsia"/>
        </w:rPr>
        <w:t>結果の</w:t>
      </w:r>
      <w:r>
        <w:rPr>
          <w:rFonts w:hint="eastAsia"/>
        </w:rPr>
        <w:t>概要</w:t>
      </w:r>
      <w:r w:rsidR="008A216D">
        <w:rPr>
          <w:rFonts w:hint="eastAsia"/>
        </w:rPr>
        <w:t xml:space="preserve">　</w:t>
      </w:r>
    </w:p>
    <w:p w14:paraId="098E14FF" w14:textId="77777777" w:rsidR="00A0789F" w:rsidRDefault="00A0789F" w:rsidP="00FD3774"/>
    <w:p w14:paraId="1A692CBF" w14:textId="76697FAD" w:rsidR="005A6D80" w:rsidRDefault="008A216D" w:rsidP="008A216D">
      <w:r>
        <w:rPr>
          <w:rFonts w:hint="eastAsia"/>
        </w:rPr>
        <w:t xml:space="preserve">１　</w:t>
      </w:r>
      <w:r w:rsidR="006A2BDF">
        <w:rPr>
          <w:rFonts w:hint="eastAsia"/>
        </w:rPr>
        <w:t>７年前と比べ、児童の</w:t>
      </w:r>
      <w:r w:rsidR="00170CD5" w:rsidRPr="00170CD5">
        <w:rPr>
          <w:rFonts w:hint="eastAsia"/>
        </w:rPr>
        <w:t>「素直・いい子」は増加、</w:t>
      </w:r>
      <w:r w:rsidR="00FD3774">
        <w:t>「わがまま」は減少、「学びの問題」は変化なし</w:t>
      </w:r>
      <w:r w:rsidR="006A2BDF">
        <w:rPr>
          <w:rFonts w:hint="eastAsia"/>
        </w:rPr>
        <w:t>と、教師たちは認識している。</w:t>
      </w:r>
      <w:r w:rsidR="00026608">
        <w:rPr>
          <w:rFonts w:hint="eastAsia"/>
        </w:rPr>
        <w:t xml:space="preserve">　</w:t>
      </w:r>
    </w:p>
    <w:p w14:paraId="06F5EB06" w14:textId="334AE2FD" w:rsidR="005A6D80" w:rsidRDefault="008A216D" w:rsidP="008A216D">
      <w:r>
        <w:rPr>
          <w:rFonts w:hint="eastAsia"/>
        </w:rPr>
        <w:t xml:space="preserve">２　</w:t>
      </w:r>
      <w:r w:rsidR="00FD3774">
        <w:t>1年生担任の教科書使用率は低</w:t>
      </w:r>
      <w:r w:rsidR="00026608">
        <w:rPr>
          <w:rFonts w:hint="eastAsia"/>
        </w:rPr>
        <w:t>い。</w:t>
      </w:r>
      <w:r w:rsidR="00FD3774">
        <w:t>教科書を使うか使わないかは、科目の特性よりも教員個人の裁量による。</w:t>
      </w:r>
    </w:p>
    <w:p w14:paraId="71314324" w14:textId="7ECA6111" w:rsidR="00FD3774" w:rsidRDefault="008A216D" w:rsidP="008A216D">
      <w:r>
        <w:rPr>
          <w:rFonts w:hint="eastAsia"/>
        </w:rPr>
        <w:t xml:space="preserve">３　</w:t>
      </w:r>
      <w:r w:rsidR="00170CD5">
        <w:rPr>
          <w:rFonts w:hint="eastAsia"/>
        </w:rPr>
        <w:t>教師</w:t>
      </w:r>
      <w:r w:rsidR="00FD3774">
        <w:t>は</w:t>
      </w:r>
      <w:r w:rsidR="00026608">
        <w:rPr>
          <w:rFonts w:hint="eastAsia"/>
        </w:rPr>
        <w:t>PC</w:t>
      </w:r>
      <w:r w:rsidR="00FD3774">
        <w:t>タブレットの利用については慎重である。従来のような紙媒体</w:t>
      </w:r>
      <w:r w:rsidR="00026608">
        <w:rPr>
          <w:rFonts w:hint="eastAsia"/>
        </w:rPr>
        <w:t>、</w:t>
      </w:r>
      <w:r w:rsidR="00FD3774">
        <w:t>アナログに対する信頼</w:t>
      </w:r>
      <w:r w:rsidR="00026608">
        <w:rPr>
          <w:rFonts w:hint="eastAsia"/>
        </w:rPr>
        <w:t>が強く</w:t>
      </w:r>
      <w:r w:rsidR="00FD3774">
        <w:t>、急速なデジタル化に対する不信感や抵抗感が存在する。</w:t>
      </w:r>
      <w:r w:rsidR="00026608">
        <w:rPr>
          <w:rFonts w:hint="eastAsia"/>
        </w:rPr>
        <w:t>（特に</w:t>
      </w:r>
      <w:r w:rsidR="00FD3774">
        <w:t>学力上位の都道府県の教員</w:t>
      </w:r>
      <w:r w:rsidR="00026608">
        <w:rPr>
          <w:rFonts w:hint="eastAsia"/>
        </w:rPr>
        <w:t>）。</w:t>
      </w:r>
    </w:p>
    <w:p w14:paraId="36BCE54C" w14:textId="48610EB0" w:rsidR="00684218" w:rsidRDefault="00E314B2" w:rsidP="00E314B2">
      <w:r>
        <w:rPr>
          <w:rFonts w:hint="eastAsia"/>
        </w:rPr>
        <w:lastRenderedPageBreak/>
        <w:t xml:space="preserve">4　</w:t>
      </w:r>
      <w:r w:rsidR="00684218" w:rsidRPr="00684218">
        <w:rPr>
          <w:rFonts w:hint="eastAsia"/>
        </w:rPr>
        <w:t>「一人一台」の情報端末</w:t>
      </w:r>
      <w:r w:rsidR="00A70114" w:rsidRPr="00A70114">
        <w:rPr>
          <w:rFonts w:hint="eastAsia"/>
        </w:rPr>
        <w:t>を、</w:t>
      </w:r>
      <w:r w:rsidR="00684218">
        <w:rPr>
          <w:rFonts w:hint="eastAsia"/>
        </w:rPr>
        <w:t>全ての子どもに、</w:t>
      </w:r>
      <w:r w:rsidR="00A70114" w:rsidRPr="00A70114">
        <w:rPr>
          <w:rFonts w:hint="eastAsia"/>
        </w:rPr>
        <w:t>精密な制度設計なく無償配布した</w:t>
      </w:r>
      <w:r w:rsidR="00684218">
        <w:rPr>
          <w:rFonts w:hint="eastAsia"/>
        </w:rPr>
        <w:t>のは、</w:t>
      </w:r>
      <w:r w:rsidR="00A70114" w:rsidRPr="00A70114">
        <w:rPr>
          <w:rFonts w:hint="eastAsia"/>
        </w:rPr>
        <w:t>日本の公教育史上、唯一無二の出来事</w:t>
      </w:r>
      <w:r w:rsidR="00A70114">
        <w:rPr>
          <w:rFonts w:hint="eastAsia"/>
        </w:rPr>
        <w:t>である。</w:t>
      </w:r>
      <w:bookmarkStart w:id="0" w:name="_Hlk109365903"/>
      <w:r w:rsidR="00A70114" w:rsidRPr="00A70114">
        <w:rPr>
          <w:rFonts w:hint="eastAsia"/>
        </w:rPr>
        <w:t>「一人一台」の情報端末で</w:t>
      </w:r>
      <w:bookmarkEnd w:id="0"/>
      <w:r w:rsidR="00A70114" w:rsidRPr="00A70114">
        <w:rPr>
          <w:rFonts w:hint="eastAsia"/>
        </w:rPr>
        <w:t>「何ができるか」と「教育活動に必要か」を聞き、さらに情報端末の「活用のしやすさ」を教科別に教師に聞くことにより、教育現場</w:t>
      </w:r>
      <w:r w:rsidR="00684218">
        <w:rPr>
          <w:rFonts w:hint="eastAsia"/>
        </w:rPr>
        <w:t>の戸惑いを明らかに</w:t>
      </w:r>
      <w:r w:rsidR="00170CD5">
        <w:rPr>
          <w:rFonts w:hint="eastAsia"/>
        </w:rPr>
        <w:t>すると同時に、学校教育DXに関して考察した。</w:t>
      </w:r>
    </w:p>
    <w:p w14:paraId="1D5D274E" w14:textId="1915D343" w:rsidR="00FD3774" w:rsidRDefault="00E314B2" w:rsidP="00E314B2">
      <w:r>
        <w:rPr>
          <w:rFonts w:hint="eastAsia"/>
        </w:rPr>
        <w:t xml:space="preserve">５　</w:t>
      </w:r>
      <w:r w:rsidR="005A6D80">
        <w:rPr>
          <w:rFonts w:hint="eastAsia"/>
        </w:rPr>
        <w:t>小学校の英語教育は</w:t>
      </w:r>
      <w:r w:rsidR="00FD3774">
        <w:t>会話やコミュニケーションを</w:t>
      </w:r>
      <w:r w:rsidR="00684218">
        <w:rPr>
          <w:rFonts w:hint="eastAsia"/>
        </w:rPr>
        <w:t>基調に</w:t>
      </w:r>
      <w:r w:rsidR="00FD3774">
        <w:t>し定着した現状がみられる。特に若い世代の教員が意欲的である</w:t>
      </w:r>
      <w:r w:rsidR="00020649">
        <w:rPr>
          <w:rFonts w:hint="eastAsia"/>
        </w:rPr>
        <w:t>。</w:t>
      </w:r>
      <w:r w:rsidR="00FD3774">
        <w:t>小学校の教員は国語教育との関わりに着目し</w:t>
      </w:r>
      <w:r w:rsidR="00020649">
        <w:rPr>
          <w:rFonts w:hint="eastAsia"/>
        </w:rPr>
        <w:t>つつ、</w:t>
      </w:r>
      <w:r w:rsidR="00FD3774">
        <w:t>これまで変遷を遂げてきた日本の小学校段階の英語教育は新たな段階に</w:t>
      </w:r>
      <w:r w:rsidR="005A6D80">
        <w:rPr>
          <w:rFonts w:hint="eastAsia"/>
        </w:rPr>
        <w:t>入っている。</w:t>
      </w:r>
    </w:p>
    <w:p w14:paraId="21DB2C77" w14:textId="51F5C650" w:rsidR="00FD3774" w:rsidRDefault="005A6D80" w:rsidP="00020649">
      <w:r>
        <w:rPr>
          <w:rFonts w:hint="eastAsia"/>
        </w:rPr>
        <w:t>６</w:t>
      </w:r>
      <w:r w:rsidR="00FD3774">
        <w:rPr>
          <w:rFonts w:hint="eastAsia"/>
        </w:rPr>
        <w:t xml:space="preserve">　小学校教員はすでに低学年から</w:t>
      </w:r>
      <w:r>
        <w:rPr>
          <w:rFonts w:hint="eastAsia"/>
        </w:rPr>
        <w:t>児童の</w:t>
      </w:r>
      <w:r w:rsidR="00FD3774">
        <w:rPr>
          <w:rFonts w:hint="eastAsia"/>
        </w:rPr>
        <w:t>学力格差が生じていて、その延長で高学年でも学力の差が維持すると</w:t>
      </w:r>
      <w:r>
        <w:rPr>
          <w:rFonts w:hint="eastAsia"/>
        </w:rPr>
        <w:t>感じている。</w:t>
      </w:r>
      <w:r w:rsidR="00FD3774">
        <w:rPr>
          <w:rFonts w:hint="eastAsia"/>
        </w:rPr>
        <w:t>子どもの学力の差の解消のために教師ができること」として</w:t>
      </w:r>
      <w:r w:rsidR="00FD3774">
        <w:t>,「勉強する習慣・達成感をつける」と「習熟度に合った指導をする」ことをあげる教師が多い。</w:t>
      </w:r>
    </w:p>
    <w:p w14:paraId="36E2026E" w14:textId="6E778673" w:rsidR="00B401D1" w:rsidRDefault="005A6D80" w:rsidP="00FD3774">
      <w:r>
        <w:rPr>
          <w:rFonts w:hint="eastAsia"/>
        </w:rPr>
        <w:t>７</w:t>
      </w:r>
      <w:r w:rsidR="00FD3774">
        <w:rPr>
          <w:rFonts w:hint="eastAsia"/>
        </w:rPr>
        <w:t xml:space="preserve">　社会的弱者との関わりを行っている割合は、世代・役職による差があり、若手に比べ、ベテラン・管理職で、多くなる傾向が見られる</w:t>
      </w:r>
      <w:r w:rsidR="00FD3774">
        <w:t xml:space="preserve"> 。</w:t>
      </w:r>
    </w:p>
    <w:p w14:paraId="7E9324D8" w14:textId="613E53AF" w:rsidR="00FD3774" w:rsidRDefault="005A6D80" w:rsidP="00B401D1">
      <w:r>
        <w:rPr>
          <w:rFonts w:hint="eastAsia"/>
        </w:rPr>
        <w:t xml:space="preserve">８　</w:t>
      </w:r>
      <w:r w:rsidR="00FD3774">
        <w:t>学習環境の家庭間格差への対処責任の所在については、行政に責任があるとする層と、保護者に責任があるとする層に分かれる。若年層や都市中心部の住宅地や商業地域に勤務する教員は、保護者が対処すべきという認識が強い。</w:t>
      </w:r>
    </w:p>
    <w:p w14:paraId="5588996A" w14:textId="7BF16867" w:rsidR="00FD3774" w:rsidRDefault="005D2F8D" w:rsidP="00FD3774">
      <w:r>
        <w:rPr>
          <w:rFonts w:hint="eastAsia"/>
        </w:rPr>
        <w:t>９</w:t>
      </w:r>
      <w:r w:rsidR="00FD3774">
        <w:t xml:space="preserve">　社会的弱者救済志向(教職への使命感)の変動は、Ⅰ高維持群、Ⅱ上昇群、Ⅲ低維持群、Ⅳ低下群の4群に類型化でき、度数ではⅠ群･Ⅱ群に分類される教師が多い。またⅡ上昇群は50～60歳のベテランで、校長･副校長職に就いている人が有意に多い。</w:t>
      </w:r>
    </w:p>
    <w:p w14:paraId="2CB105DF" w14:textId="0823B5F5" w:rsidR="00FD3774" w:rsidRDefault="005D2F8D" w:rsidP="00FD3774">
      <w:r>
        <w:rPr>
          <w:rFonts w:hint="eastAsia"/>
        </w:rPr>
        <w:t>1</w:t>
      </w:r>
      <w:r>
        <w:t>0</w:t>
      </w:r>
      <w:r w:rsidR="00FD3774">
        <w:rPr>
          <w:rFonts w:hint="eastAsia"/>
        </w:rPr>
        <w:t xml:space="preserve">　小学校の教育にもっとも取り入れられている</w:t>
      </w:r>
      <w:r>
        <w:rPr>
          <w:rFonts w:hint="eastAsia"/>
        </w:rPr>
        <w:t>多様化の</w:t>
      </w:r>
      <w:r w:rsidR="00FD3774">
        <w:rPr>
          <w:rFonts w:hint="eastAsia"/>
        </w:rPr>
        <w:t>取組としては「ひとり親への配慮」、次いで「障がい者への配慮」となっている。女性教員は男性教員と比べると、「多様な性」や「ひとり親家族」、「異なる文化的背景を持つ人」といったケアを教育に取り入れている傾向が</w:t>
      </w:r>
      <w:r>
        <w:rPr>
          <w:rFonts w:hint="eastAsia"/>
        </w:rPr>
        <w:t>多い。</w:t>
      </w:r>
    </w:p>
    <w:p w14:paraId="4871FD14" w14:textId="530B57BD" w:rsidR="00FD3774" w:rsidRDefault="005D2F8D" w:rsidP="004853D4">
      <w:r>
        <w:rPr>
          <w:rFonts w:hint="eastAsia"/>
        </w:rPr>
        <w:t>1</w:t>
      </w:r>
      <w:r>
        <w:t>1</w:t>
      </w:r>
      <w:r w:rsidR="00FD3774">
        <w:t xml:space="preserve"> 教育改革の内容の日頃の教育での取り入れは、クラス担任をしている教員よりも校長（管理職）が行っていると回答する傾向にある。</w:t>
      </w:r>
    </w:p>
    <w:p w14:paraId="182BA225" w14:textId="208FDCFF" w:rsidR="00FD3774" w:rsidRDefault="005D2F8D" w:rsidP="00FD3774">
      <w:r>
        <w:rPr>
          <w:rFonts w:hint="eastAsia"/>
        </w:rPr>
        <w:t>1</w:t>
      </w:r>
      <w:r>
        <w:t>2</w:t>
      </w:r>
      <w:r w:rsidR="00FD3774">
        <w:t xml:space="preserve">　公立小学校の教員は、様々なレベル、多彩な内容・方法で地域との関わりをもっている。21.8%が「地域など学校外の資源」を「とても活用している」と答えている。</w:t>
      </w:r>
    </w:p>
    <w:p w14:paraId="5FDA6CAB" w14:textId="232289EA" w:rsidR="005D2F8D" w:rsidRPr="005D2F8D" w:rsidRDefault="005D2F8D" w:rsidP="005D2F8D">
      <w:r>
        <w:rPr>
          <w:rFonts w:hint="eastAsia"/>
        </w:rPr>
        <w:t>1</w:t>
      </w:r>
      <w:r>
        <w:t>3</w:t>
      </w:r>
      <w:r w:rsidR="00FD3774">
        <w:t xml:space="preserve">　「</w:t>
      </w:r>
      <w:r w:rsidR="004853D4">
        <w:rPr>
          <w:rFonts w:hint="eastAsia"/>
        </w:rPr>
        <w:t>超」</w:t>
      </w:r>
      <w:r w:rsidR="00FD3774">
        <w:t>多忙群」のほうが「非多忙群」よりも、どの教科でも教科書の使用頻度が高</w:t>
      </w:r>
      <w:r>
        <w:rPr>
          <w:rFonts w:hint="eastAsia"/>
        </w:rPr>
        <w:t>い。</w:t>
      </w:r>
      <w:r w:rsidR="00FD3774">
        <w:t>「超多忙群」</w:t>
      </w:r>
      <w:r w:rsidR="004853D4">
        <w:rPr>
          <w:rFonts w:hint="eastAsia"/>
        </w:rPr>
        <w:t>は</w:t>
      </w:r>
      <w:r w:rsidR="00FD3774">
        <w:t>近年の社会の動向を取り入れた内容の教育を行っている割合が高い。</w:t>
      </w:r>
      <w:r w:rsidRPr="005D2F8D">
        <w:rPr>
          <w:rFonts w:hint="eastAsia"/>
        </w:rPr>
        <w:t>学校側が学校でできることとしないこととを、子どもの保護者に示すことが</w:t>
      </w:r>
      <w:r>
        <w:rPr>
          <w:rFonts w:hint="eastAsia"/>
        </w:rPr>
        <w:t>必要</w:t>
      </w:r>
      <w:r w:rsidRPr="005D2F8D">
        <w:rPr>
          <w:rFonts w:hint="eastAsia"/>
        </w:rPr>
        <w:t>である。</w:t>
      </w:r>
    </w:p>
    <w:p w14:paraId="0599C41F" w14:textId="2003AF93" w:rsidR="00FD3774" w:rsidRDefault="00966D37" w:rsidP="00FD3774">
      <w:r>
        <w:rPr>
          <w:rFonts w:hint="eastAsia"/>
        </w:rPr>
        <w:t>14</w:t>
      </w:r>
      <w:r w:rsidR="00FD3774">
        <w:t>「宗教についての一般的な教養」について、小学校の教員に自由記述で聞いたところ、否定的な見解は極めて少なく、ほとんどは肯定的であったが、取り扱う視点について記述は、</w:t>
      </w:r>
      <w:r w:rsidR="004853D4">
        <w:rPr>
          <w:rFonts w:hint="eastAsia"/>
        </w:rPr>
        <w:t>わずか（２３件）であった。</w:t>
      </w:r>
    </w:p>
    <w:p w14:paraId="7C6A94E3" w14:textId="2EDA1EF3" w:rsidR="00FD3774" w:rsidRDefault="00966D37" w:rsidP="00FD3774">
      <w:r>
        <w:rPr>
          <w:rFonts w:hint="eastAsia"/>
        </w:rPr>
        <w:t>15</w:t>
      </w:r>
      <w:r w:rsidR="00FD3774">
        <w:t>教師たちは「これからのあり方」について使命や理念を考えているというよりも、「いまという現状」の中で改善策を求めている。教師たちの関心は「働き方改革、保護者・地域（社</w:t>
      </w:r>
      <w:r w:rsidR="00FD3774">
        <w:lastRenderedPageBreak/>
        <w:t>会）、個別指導・少人数指導、少人数学級（学級規模）」にある</w:t>
      </w:r>
      <w:r w:rsidR="009F2A22">
        <w:rPr>
          <w:rFonts w:hint="eastAsia"/>
        </w:rPr>
        <w:t>。</w:t>
      </w:r>
      <w:r w:rsidR="00FD3774">
        <w:t>教師たちは教育内容が多様になり過多で、ゆとりの無さを感じ</w:t>
      </w:r>
      <w:r w:rsidR="009F2A22">
        <w:rPr>
          <w:rFonts w:hint="eastAsia"/>
        </w:rPr>
        <w:t>、</w:t>
      </w:r>
      <w:r w:rsidR="00FD3774">
        <w:t>内容「精選」の必要性を感じている。「教育方法」では、教師たちは、ゆとりをもった個別指導・少人数指導に期待し、多様な子どもたちの指導に当たりたいと考えている。少人数学級（学級規模）や教科担任</w:t>
      </w:r>
      <w:r w:rsidR="009F2A22">
        <w:rPr>
          <w:rFonts w:hint="eastAsia"/>
        </w:rPr>
        <w:t>への</w:t>
      </w:r>
      <w:r w:rsidR="00FD3774">
        <w:t>関心は高い。</w:t>
      </w:r>
      <w:r w:rsidR="009F2A22">
        <w:rPr>
          <w:rFonts w:hint="eastAsia"/>
        </w:rPr>
        <w:t>教師たちは</w:t>
      </w:r>
      <w:r w:rsidR="00FD3774">
        <w:t>、心の教育・道徳教育、体験学習、自己肯定（有用）感の育成の重要性を指摘している。</w:t>
      </w:r>
    </w:p>
    <w:p w14:paraId="00E20DA6" w14:textId="7B3243B6" w:rsidR="00B94051" w:rsidRDefault="00B94051" w:rsidP="00FD3774"/>
    <w:p w14:paraId="1F7ADE75" w14:textId="044080FB" w:rsidR="00A773B7" w:rsidRDefault="00B94051" w:rsidP="00FD3774">
      <w:r>
        <w:rPr>
          <w:rFonts w:hint="eastAsia"/>
        </w:rPr>
        <w:t>主な図表　（抜粋）</w:t>
      </w:r>
      <w:r w:rsidR="00A773B7">
        <w:rPr>
          <w:rFonts w:hint="eastAsia"/>
        </w:rPr>
        <w:t xml:space="preserve">　　　　　　　　　　　　　　　　　　　　　　　　　　　　　　　　　　　</w:t>
      </w:r>
    </w:p>
    <w:p w14:paraId="07CC3AFC" w14:textId="0BD421A9" w:rsidR="00EA7648" w:rsidRPr="00EA7648" w:rsidRDefault="00EA7648" w:rsidP="00EA7648">
      <w:pPr>
        <w:rPr>
          <w:rFonts w:ascii="Century" w:eastAsia="ＭＳ 明朝" w:hAnsi="Century" w:cs="Times New Roman"/>
          <w:szCs w:val="20"/>
        </w:rPr>
      </w:pPr>
      <w:r w:rsidRPr="00EA7648">
        <w:rPr>
          <w:rFonts w:ascii="Century" w:eastAsia="ＭＳ 明朝" w:hAnsi="Century" w:cs="Times New Roman" w:hint="eastAsia"/>
          <w:szCs w:val="20"/>
        </w:rPr>
        <w:t>図</w:t>
      </w:r>
      <w:r w:rsidRPr="00EA7648">
        <w:rPr>
          <w:rFonts w:ascii="Century" w:eastAsia="ＭＳ 明朝" w:hAnsi="Century" w:cs="Times New Roman"/>
          <w:szCs w:val="20"/>
        </w:rPr>
        <w:t>1</w:t>
      </w:r>
      <w:r>
        <w:rPr>
          <w:rFonts w:ascii="Century" w:eastAsia="ＭＳ 明朝" w:hAnsi="Century" w:cs="Times New Roman" w:hint="eastAsia"/>
          <w:szCs w:val="20"/>
        </w:rPr>
        <w:t xml:space="preserve">　　　</w:t>
      </w:r>
      <w:r w:rsidRPr="00EA7648">
        <w:rPr>
          <w:rFonts w:ascii="Century" w:eastAsia="ＭＳ 明朝" w:hAnsi="Century" w:cs="Times New Roman" w:hint="eastAsia"/>
          <w:szCs w:val="20"/>
        </w:rPr>
        <w:t>回答者の属性（</w:t>
      </w:r>
      <w:r w:rsidRPr="00EA7648">
        <w:rPr>
          <w:rFonts w:ascii="Century" w:eastAsia="ＭＳ 明朝" w:hAnsi="Century" w:cs="Times New Roman" w:hint="eastAsia"/>
          <w:szCs w:val="20"/>
        </w:rPr>
        <w:t>N=763</w:t>
      </w:r>
      <w:r w:rsidRPr="00EA7648">
        <w:rPr>
          <w:rFonts w:ascii="Century" w:eastAsia="ＭＳ 明朝" w:hAnsi="Century" w:cs="Times New Roman" w:hint="eastAsia"/>
          <w:szCs w:val="20"/>
        </w:rPr>
        <w:t>）</w:t>
      </w:r>
    </w:p>
    <w:p w14:paraId="1D7E2170" w14:textId="62BCB530" w:rsidR="00F36C77" w:rsidRDefault="00F36C77" w:rsidP="00F36C77">
      <w:pPr>
        <w:jc w:val="center"/>
        <w:rPr>
          <w:rFonts w:ascii="Century" w:eastAsia="ＭＳ 明朝" w:hAnsi="Century" w:cs="Times New Roman"/>
          <w:color w:val="FF0000"/>
          <w:szCs w:val="20"/>
        </w:rPr>
      </w:pPr>
      <w:r w:rsidRPr="00F36C77">
        <w:rPr>
          <w:rFonts w:ascii="Century" w:eastAsia="ＭＳ 明朝" w:hAnsi="Century" w:cs="Times New Roman"/>
          <w:noProof/>
          <w:szCs w:val="20"/>
        </w:rPr>
        <w:drawing>
          <wp:inline distT="0" distB="0" distL="0" distR="0" wp14:anchorId="4A9FC86C" wp14:editId="09CC5A2B">
            <wp:extent cx="4830178" cy="5025543"/>
            <wp:effectExtent l="0" t="0" r="889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7817" cy="5043896"/>
                    </a:xfrm>
                    <a:prstGeom prst="rect">
                      <a:avLst/>
                    </a:prstGeom>
                    <a:noFill/>
                    <a:ln>
                      <a:noFill/>
                    </a:ln>
                  </pic:spPr>
                </pic:pic>
              </a:graphicData>
            </a:graphic>
          </wp:inline>
        </w:drawing>
      </w:r>
    </w:p>
    <w:p w14:paraId="7C7FEF44" w14:textId="77777777" w:rsidR="00E62E3F" w:rsidRPr="00F36C77" w:rsidRDefault="00E62E3F" w:rsidP="00F36C77">
      <w:pPr>
        <w:jc w:val="center"/>
        <w:rPr>
          <w:rFonts w:ascii="Century" w:eastAsia="ＭＳ 明朝" w:hAnsi="Century" w:cs="Times New Roman"/>
          <w:color w:val="FF0000"/>
          <w:szCs w:val="20"/>
        </w:rPr>
      </w:pPr>
    </w:p>
    <w:p w14:paraId="7CC89BE2" w14:textId="2F0C8783" w:rsidR="00F36C77" w:rsidRPr="00F36C77" w:rsidRDefault="00EA7648" w:rsidP="00F36C77">
      <w:pPr>
        <w:rPr>
          <w:rFonts w:ascii="ＭＳ 明朝" w:eastAsia="ＭＳ 明朝" w:hAnsi="ＭＳ 明朝" w:cs="Times New Roman"/>
          <w:szCs w:val="20"/>
        </w:rPr>
      </w:pPr>
      <w:r>
        <w:rPr>
          <w:rFonts w:ascii="ＭＳ 明朝" w:eastAsia="ＭＳ 明朝" w:hAnsi="ＭＳ 明朝" w:cs="Times New Roman" w:hint="eastAsia"/>
          <w:szCs w:val="20"/>
        </w:rPr>
        <w:t>図　２　現代の子どもの特質</w:t>
      </w:r>
    </w:p>
    <w:p w14:paraId="60A8DCF2" w14:textId="77777777" w:rsidR="00EA7648" w:rsidRDefault="00F775D2" w:rsidP="00F36C77">
      <w:pPr>
        <w:rPr>
          <w:rFonts w:ascii="Century" w:eastAsia="ＭＳ 明朝" w:hAnsi="Century" w:cs="Times New Roman"/>
          <w:szCs w:val="20"/>
        </w:rPr>
      </w:pPr>
      <w:r w:rsidRPr="00F775D2">
        <w:rPr>
          <w:rFonts w:ascii="游明朝" w:eastAsia="游明朝" w:hAnsi="游明朝" w:cs="Times New Roman"/>
          <w:noProof/>
        </w:rPr>
        <w:lastRenderedPageBreak/>
        <w:drawing>
          <wp:inline distT="0" distB="0" distL="0" distR="0" wp14:anchorId="264B178D" wp14:editId="7B8C3EE3">
            <wp:extent cx="4198924" cy="3674552"/>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7995" cy="3682490"/>
                    </a:xfrm>
                    <a:prstGeom prst="rect">
                      <a:avLst/>
                    </a:prstGeom>
                    <a:noFill/>
                    <a:ln>
                      <a:noFill/>
                    </a:ln>
                  </pic:spPr>
                </pic:pic>
              </a:graphicData>
            </a:graphic>
          </wp:inline>
        </w:drawing>
      </w:r>
    </w:p>
    <w:p w14:paraId="197AE5F3" w14:textId="07B9095D" w:rsidR="00F36C77" w:rsidRDefault="00EA7648" w:rsidP="00F36C77">
      <w:pPr>
        <w:rPr>
          <w:rFonts w:ascii="Century" w:eastAsia="ＭＳ 明朝" w:hAnsi="Century" w:cs="Times New Roman"/>
          <w:szCs w:val="20"/>
        </w:rPr>
      </w:pPr>
      <w:r>
        <w:rPr>
          <w:rFonts w:ascii="Century" w:eastAsia="ＭＳ 明朝" w:hAnsi="Century" w:cs="Times New Roman" w:hint="eastAsia"/>
          <w:szCs w:val="20"/>
        </w:rPr>
        <w:t>図３　教科書の使用頻度</w:t>
      </w:r>
    </w:p>
    <w:p w14:paraId="4974AB5C" w14:textId="4931178A" w:rsidR="00F775D2" w:rsidRDefault="00F775D2" w:rsidP="00F36C77">
      <w:pPr>
        <w:rPr>
          <w:rFonts w:ascii="Century" w:eastAsia="ＭＳ 明朝" w:hAnsi="Century" w:cs="Times New Roman"/>
          <w:szCs w:val="20"/>
        </w:rPr>
      </w:pPr>
      <w:r w:rsidRPr="00F775D2">
        <w:rPr>
          <w:rFonts w:ascii="游明朝" w:eastAsia="游明朝" w:hAnsi="游明朝" w:cs="Times New Roman"/>
          <w:noProof/>
        </w:rPr>
        <w:drawing>
          <wp:inline distT="0" distB="0" distL="0" distR="0" wp14:anchorId="3870F512" wp14:editId="7C4DB50F">
            <wp:extent cx="4411802" cy="3860845"/>
            <wp:effectExtent l="0" t="0" r="8255" b="635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1585" cy="3878157"/>
                    </a:xfrm>
                    <a:prstGeom prst="rect">
                      <a:avLst/>
                    </a:prstGeom>
                    <a:noFill/>
                    <a:ln>
                      <a:noFill/>
                    </a:ln>
                  </pic:spPr>
                </pic:pic>
              </a:graphicData>
            </a:graphic>
          </wp:inline>
        </w:drawing>
      </w:r>
    </w:p>
    <w:p w14:paraId="7B60EAFC" w14:textId="18C8497C" w:rsidR="00EA7648" w:rsidRPr="00F36C77" w:rsidRDefault="00EA7648" w:rsidP="00F36C77">
      <w:pPr>
        <w:rPr>
          <w:rFonts w:ascii="Century" w:eastAsia="ＭＳ 明朝" w:hAnsi="Century" w:cs="Times New Roman"/>
          <w:szCs w:val="20"/>
        </w:rPr>
      </w:pPr>
      <w:r>
        <w:rPr>
          <w:rFonts w:ascii="Century" w:eastAsia="ＭＳ 明朝" w:hAnsi="Century" w:cs="Times New Roman" w:hint="eastAsia"/>
          <w:szCs w:val="20"/>
        </w:rPr>
        <w:t>図４　　小学校の英語教育への意見</w:t>
      </w:r>
    </w:p>
    <w:p w14:paraId="2EE37CF3" w14:textId="1596E787" w:rsidR="00911459" w:rsidRDefault="00F775D2" w:rsidP="006C0D6D">
      <w:pPr>
        <w:jc w:val="center"/>
        <w:rPr>
          <w:rFonts w:ascii="ＭＳ ゴシック" w:eastAsia="ＭＳ ゴシック" w:hAnsi="ＭＳ ゴシック" w:cs="Times New Roman"/>
          <w:szCs w:val="20"/>
        </w:rPr>
      </w:pPr>
      <w:r w:rsidRPr="00F775D2">
        <w:rPr>
          <w:rFonts w:ascii="游明朝" w:eastAsia="游明朝" w:hAnsi="游明朝" w:cs="Times New Roman"/>
          <w:noProof/>
        </w:rPr>
        <w:lastRenderedPageBreak/>
        <w:drawing>
          <wp:inline distT="0" distB="0" distL="0" distR="0" wp14:anchorId="56291E0E" wp14:editId="0272E165">
            <wp:extent cx="4966525" cy="4346294"/>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9951" cy="4349292"/>
                    </a:xfrm>
                    <a:prstGeom prst="rect">
                      <a:avLst/>
                    </a:prstGeom>
                    <a:noFill/>
                    <a:ln>
                      <a:noFill/>
                    </a:ln>
                  </pic:spPr>
                </pic:pic>
              </a:graphicData>
            </a:graphic>
          </wp:inline>
        </w:drawing>
      </w:r>
    </w:p>
    <w:p w14:paraId="593CDFBD" w14:textId="5B27DBA3" w:rsidR="00EA7648" w:rsidRDefault="00783DAB" w:rsidP="00783DAB">
      <w:pPr>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図５　学力差の生じる時期</w:t>
      </w:r>
    </w:p>
    <w:p w14:paraId="7741DC39" w14:textId="77777777" w:rsidR="00EA7648" w:rsidRDefault="00EA7648" w:rsidP="006C0D6D">
      <w:pPr>
        <w:jc w:val="center"/>
        <w:rPr>
          <w:rFonts w:ascii="ＭＳ ゴシック" w:eastAsia="ＭＳ ゴシック" w:hAnsi="ＭＳ ゴシック" w:cs="Times New Roman"/>
          <w:szCs w:val="20"/>
        </w:rPr>
      </w:pPr>
    </w:p>
    <w:p w14:paraId="66B36ADD" w14:textId="235C27B2" w:rsidR="00F775D2" w:rsidRDefault="00F775D2" w:rsidP="006C0D6D">
      <w:pPr>
        <w:jc w:val="center"/>
        <w:rPr>
          <w:rFonts w:ascii="ＭＳ ゴシック" w:eastAsia="ＭＳ ゴシック" w:hAnsi="ＭＳ ゴシック" w:cs="Times New Roman"/>
          <w:szCs w:val="20"/>
        </w:rPr>
      </w:pPr>
      <w:r w:rsidRPr="00F775D2">
        <w:rPr>
          <w:rFonts w:ascii="游明朝" w:eastAsia="游明朝" w:hAnsi="游明朝" w:cs="Times New Roman"/>
          <w:noProof/>
        </w:rPr>
        <w:drawing>
          <wp:inline distT="0" distB="0" distL="0" distR="0" wp14:anchorId="25105B39" wp14:editId="1732DEB8">
            <wp:extent cx="5036467" cy="294071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3894" cy="2956724"/>
                    </a:xfrm>
                    <a:prstGeom prst="rect">
                      <a:avLst/>
                    </a:prstGeom>
                    <a:noFill/>
                    <a:ln>
                      <a:noFill/>
                    </a:ln>
                  </pic:spPr>
                </pic:pic>
              </a:graphicData>
            </a:graphic>
          </wp:inline>
        </w:drawing>
      </w:r>
    </w:p>
    <w:p w14:paraId="216B9A81" w14:textId="14F376F9" w:rsidR="00783DAB" w:rsidRDefault="00783DAB" w:rsidP="00783DAB">
      <w:pPr>
        <w:ind w:firstLineChars="100" w:firstLine="210"/>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図６　学力差の要因</w:t>
      </w:r>
    </w:p>
    <w:p w14:paraId="58113744" w14:textId="057315F0" w:rsidR="009B1DC5" w:rsidRDefault="009B1DC5" w:rsidP="006C0D6D">
      <w:pPr>
        <w:jc w:val="center"/>
        <w:rPr>
          <w:rFonts w:ascii="ＭＳ ゴシック" w:eastAsia="ＭＳ ゴシック" w:hAnsi="ＭＳ ゴシック" w:cs="Times New Roman"/>
          <w:szCs w:val="20"/>
        </w:rPr>
      </w:pPr>
      <w:r w:rsidRPr="00E13D05">
        <w:rPr>
          <w:rFonts w:ascii="游明朝" w:eastAsia="游明朝" w:hAnsi="游明朝" w:cs="Times New Roman"/>
          <w:noProof/>
        </w:rPr>
        <w:lastRenderedPageBreak/>
        <w:drawing>
          <wp:inline distT="0" distB="0" distL="0" distR="0" wp14:anchorId="0388CCCD" wp14:editId="0D234466">
            <wp:extent cx="5462209" cy="3189071"/>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0969" cy="3246732"/>
                    </a:xfrm>
                    <a:prstGeom prst="rect">
                      <a:avLst/>
                    </a:prstGeom>
                    <a:noFill/>
                    <a:ln>
                      <a:noFill/>
                    </a:ln>
                  </pic:spPr>
                </pic:pic>
              </a:graphicData>
            </a:graphic>
          </wp:inline>
        </w:drawing>
      </w:r>
    </w:p>
    <w:p w14:paraId="2B1D47EB" w14:textId="114E243E" w:rsidR="009B1DC5" w:rsidRDefault="009B1DC5" w:rsidP="006C0D6D">
      <w:pPr>
        <w:jc w:val="center"/>
        <w:rPr>
          <w:rFonts w:ascii="ＭＳ ゴシック" w:eastAsia="ＭＳ ゴシック" w:hAnsi="ＭＳ ゴシック" w:cs="Times New Roman"/>
          <w:szCs w:val="20"/>
        </w:rPr>
      </w:pPr>
    </w:p>
    <w:p w14:paraId="7DD11165" w14:textId="58955CB5" w:rsidR="00B94051" w:rsidRDefault="00B94051" w:rsidP="006C0D6D">
      <w:pPr>
        <w:jc w:val="center"/>
        <w:rPr>
          <w:rFonts w:ascii="ＭＳ ゴシック" w:eastAsia="ＭＳ ゴシック" w:hAnsi="ＭＳ ゴシック" w:cs="Times New Roman"/>
          <w:szCs w:val="20"/>
        </w:rPr>
      </w:pPr>
    </w:p>
    <w:p w14:paraId="75125FE5" w14:textId="77777777" w:rsidR="00B94051" w:rsidRDefault="00B94051" w:rsidP="006C0D6D">
      <w:pPr>
        <w:jc w:val="center"/>
        <w:rPr>
          <w:rFonts w:ascii="ＭＳ ゴシック" w:eastAsia="ＭＳ ゴシック" w:hAnsi="ＭＳ ゴシック" w:cs="Times New Roman"/>
          <w:szCs w:val="20"/>
        </w:rPr>
      </w:pPr>
    </w:p>
    <w:p w14:paraId="6728A5B5" w14:textId="21092CE3" w:rsidR="00783DAB" w:rsidRDefault="009B1DC5" w:rsidP="009B1DC5">
      <w:pPr>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図７　学力格差の解消の責任の所在</w:t>
      </w:r>
    </w:p>
    <w:p w14:paraId="10168355" w14:textId="644EB7C9" w:rsidR="00706E28" w:rsidRDefault="00706E28" w:rsidP="006C0D6D">
      <w:pPr>
        <w:jc w:val="center"/>
        <w:rPr>
          <w:rFonts w:ascii="ＭＳ ゴシック" w:eastAsia="ＭＳ ゴシック" w:hAnsi="ＭＳ ゴシック" w:cs="Times New Roman"/>
          <w:szCs w:val="20"/>
        </w:rPr>
      </w:pPr>
    </w:p>
    <w:p w14:paraId="306D3087" w14:textId="04C3091D" w:rsidR="00B94051" w:rsidRDefault="00B94051" w:rsidP="009B1DC5">
      <w:pPr>
        <w:rPr>
          <w:rFonts w:ascii="ＭＳ ゴシック" w:eastAsia="ＭＳ ゴシック" w:hAnsi="ＭＳ ゴシック" w:cs="Times New Roman"/>
          <w:szCs w:val="20"/>
        </w:rPr>
      </w:pPr>
      <w:r w:rsidRPr="00706E28">
        <w:rPr>
          <w:rFonts w:ascii="游明朝" w:eastAsia="游明朝" w:hAnsi="游明朝" w:cs="Times New Roman"/>
          <w:noProof/>
        </w:rPr>
        <w:drawing>
          <wp:inline distT="0" distB="0" distL="0" distR="0" wp14:anchorId="4941525C" wp14:editId="7C67182E">
            <wp:extent cx="5500022" cy="3211373"/>
            <wp:effectExtent l="0" t="0" r="0" b="825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4184" cy="3248836"/>
                    </a:xfrm>
                    <a:prstGeom prst="rect">
                      <a:avLst/>
                    </a:prstGeom>
                    <a:noFill/>
                    <a:ln>
                      <a:noFill/>
                    </a:ln>
                  </pic:spPr>
                </pic:pic>
              </a:graphicData>
            </a:graphic>
          </wp:inline>
        </w:drawing>
      </w:r>
    </w:p>
    <w:p w14:paraId="5241592B" w14:textId="77777777" w:rsidR="00B94051" w:rsidRDefault="00B94051" w:rsidP="009B1DC5">
      <w:pPr>
        <w:rPr>
          <w:rFonts w:ascii="ＭＳ ゴシック" w:eastAsia="ＭＳ ゴシック" w:hAnsi="ＭＳ ゴシック" w:cs="Times New Roman"/>
          <w:szCs w:val="20"/>
        </w:rPr>
      </w:pPr>
    </w:p>
    <w:p w14:paraId="0CC6C8D2" w14:textId="5F9E81D9" w:rsidR="009B1DC5" w:rsidRDefault="009B1DC5" w:rsidP="009B1DC5">
      <w:pPr>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図８　学力差の解消に教師のできること</w:t>
      </w:r>
    </w:p>
    <w:p w14:paraId="794D7224" w14:textId="35E4B4D0" w:rsidR="00706E28" w:rsidRDefault="00706E28" w:rsidP="006C0D6D">
      <w:pPr>
        <w:jc w:val="center"/>
        <w:rPr>
          <w:rFonts w:ascii="ＭＳ ゴシック" w:eastAsia="ＭＳ ゴシック" w:hAnsi="ＭＳ ゴシック" w:cs="Times New Roman"/>
          <w:szCs w:val="20"/>
        </w:rPr>
      </w:pPr>
      <w:r w:rsidRPr="00706E28">
        <w:rPr>
          <w:rFonts w:ascii="游明朝" w:eastAsia="游明朝" w:hAnsi="游明朝" w:cs="Times New Roman"/>
          <w:noProof/>
        </w:rPr>
        <w:lastRenderedPageBreak/>
        <w:drawing>
          <wp:inline distT="0" distB="0" distL="0" distR="0" wp14:anchorId="69DE3D92" wp14:editId="1906CFB5">
            <wp:extent cx="5018227" cy="2929857"/>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6597" cy="2969774"/>
                    </a:xfrm>
                    <a:prstGeom prst="rect">
                      <a:avLst/>
                    </a:prstGeom>
                    <a:noFill/>
                    <a:ln>
                      <a:noFill/>
                    </a:ln>
                  </pic:spPr>
                </pic:pic>
              </a:graphicData>
            </a:graphic>
          </wp:inline>
        </w:drawing>
      </w:r>
    </w:p>
    <w:p w14:paraId="09B63DDE" w14:textId="192B0B3D" w:rsidR="00706E28" w:rsidRDefault="009B1DC5" w:rsidP="009D2A60">
      <w:pPr>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図９　社会的</w:t>
      </w:r>
      <w:r w:rsidR="009D2A60">
        <w:rPr>
          <w:rFonts w:ascii="ＭＳ ゴシック" w:eastAsia="ＭＳ ゴシック" w:hAnsi="ＭＳ ゴシック" w:cs="Times New Roman" w:hint="eastAsia"/>
          <w:szCs w:val="20"/>
        </w:rPr>
        <w:t>弱者への救済</w:t>
      </w:r>
    </w:p>
    <w:p w14:paraId="643DC851" w14:textId="0680D962" w:rsidR="00706E28" w:rsidRDefault="0079233A" w:rsidP="006C0D6D">
      <w:pPr>
        <w:jc w:val="center"/>
        <w:rPr>
          <w:rFonts w:ascii="ＭＳ ゴシック" w:eastAsia="ＭＳ ゴシック" w:hAnsi="ＭＳ ゴシック" w:cs="Times New Roman"/>
          <w:szCs w:val="20"/>
        </w:rPr>
      </w:pPr>
      <w:r w:rsidRPr="00706E28">
        <w:rPr>
          <w:rFonts w:ascii="游明朝" w:eastAsia="游明朝" w:hAnsi="游明朝" w:cs="Times New Roman"/>
          <w:noProof/>
        </w:rPr>
        <w:drawing>
          <wp:inline distT="0" distB="0" distL="0" distR="0" wp14:anchorId="18203741" wp14:editId="1C243D0D">
            <wp:extent cx="5141917" cy="1503756"/>
            <wp:effectExtent l="0" t="0" r="190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8811" cy="1537942"/>
                    </a:xfrm>
                    <a:prstGeom prst="rect">
                      <a:avLst/>
                    </a:prstGeom>
                    <a:noFill/>
                    <a:ln>
                      <a:noFill/>
                    </a:ln>
                  </pic:spPr>
                </pic:pic>
              </a:graphicData>
            </a:graphic>
          </wp:inline>
        </w:drawing>
      </w:r>
    </w:p>
    <w:p w14:paraId="139BE996" w14:textId="1731AC12" w:rsidR="00706E28" w:rsidRDefault="00995626" w:rsidP="009D2A60">
      <w:pPr>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図</w:t>
      </w:r>
      <w:r w:rsidR="009D2A60">
        <w:rPr>
          <w:rFonts w:ascii="ＭＳ ゴシック" w:eastAsia="ＭＳ ゴシック" w:hAnsi="ＭＳ ゴシック" w:cs="Times New Roman" w:hint="eastAsia"/>
          <w:szCs w:val="20"/>
        </w:rPr>
        <w:t>10　多様性への配慮（取り入れているか）</w:t>
      </w:r>
      <w:r w:rsidR="0079233A" w:rsidRPr="00706E28">
        <w:rPr>
          <w:rFonts w:ascii="游明朝" w:eastAsia="游明朝" w:hAnsi="游明朝" w:cs="Times New Roman"/>
          <w:noProof/>
        </w:rPr>
        <w:drawing>
          <wp:inline distT="0" distB="0" distL="0" distR="0" wp14:anchorId="55EC2D38" wp14:editId="4496C29C">
            <wp:extent cx="4067518" cy="2966934"/>
            <wp:effectExtent l="0" t="0" r="952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72929" cy="3043823"/>
                    </a:xfrm>
                    <a:prstGeom prst="rect">
                      <a:avLst/>
                    </a:prstGeom>
                    <a:noFill/>
                    <a:ln>
                      <a:noFill/>
                    </a:ln>
                  </pic:spPr>
                </pic:pic>
              </a:graphicData>
            </a:graphic>
          </wp:inline>
        </w:drawing>
      </w:r>
    </w:p>
    <w:p w14:paraId="3EA531B5" w14:textId="200263DD" w:rsidR="002848EE" w:rsidRDefault="002848EE" w:rsidP="009D2A60">
      <w:pPr>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図１１　教育改革への賛否</w:t>
      </w:r>
    </w:p>
    <w:p w14:paraId="012FC0C1" w14:textId="77777777" w:rsidR="002848EE" w:rsidRDefault="002848EE" w:rsidP="009D2A60">
      <w:pPr>
        <w:rPr>
          <w:rFonts w:ascii="ＭＳ ゴシック" w:eastAsia="ＭＳ ゴシック" w:hAnsi="ＭＳ ゴシック" w:cs="Times New Roman"/>
          <w:szCs w:val="20"/>
        </w:rPr>
      </w:pPr>
    </w:p>
    <w:p w14:paraId="0A9AB4B5" w14:textId="6C132941" w:rsidR="002848EE" w:rsidRDefault="0079233A" w:rsidP="006C0D6D">
      <w:pPr>
        <w:jc w:val="center"/>
        <w:rPr>
          <w:rFonts w:ascii="ＭＳ ゴシック" w:eastAsia="ＭＳ ゴシック" w:hAnsi="ＭＳ ゴシック" w:cs="Times New Roman"/>
          <w:szCs w:val="20"/>
        </w:rPr>
      </w:pPr>
      <w:r w:rsidRPr="00706E28">
        <w:rPr>
          <w:rFonts w:ascii="游明朝" w:eastAsia="游明朝" w:hAnsi="游明朝" w:cs="Times New Roman"/>
          <w:noProof/>
        </w:rPr>
        <w:drawing>
          <wp:inline distT="0" distB="0" distL="0" distR="0" wp14:anchorId="70F51A91" wp14:editId="3F20D5CA">
            <wp:extent cx="5288889" cy="3857829"/>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18964" cy="3879767"/>
                    </a:xfrm>
                    <a:prstGeom prst="rect">
                      <a:avLst/>
                    </a:prstGeom>
                    <a:noFill/>
                    <a:ln>
                      <a:noFill/>
                    </a:ln>
                  </pic:spPr>
                </pic:pic>
              </a:graphicData>
            </a:graphic>
          </wp:inline>
        </w:drawing>
      </w:r>
    </w:p>
    <w:p w14:paraId="2906E85D" w14:textId="77777777" w:rsidR="002848EE" w:rsidRDefault="002848EE" w:rsidP="002848EE">
      <w:pPr>
        <w:rPr>
          <w:rFonts w:ascii="ＭＳ ゴシック" w:eastAsia="ＭＳ ゴシック" w:hAnsi="ＭＳ ゴシック" w:cs="Times New Roman"/>
          <w:szCs w:val="20"/>
        </w:rPr>
      </w:pPr>
    </w:p>
    <w:p w14:paraId="5492627F" w14:textId="77777777" w:rsidR="002848EE" w:rsidRDefault="002848EE" w:rsidP="002848EE">
      <w:pPr>
        <w:rPr>
          <w:rFonts w:ascii="ＭＳ ゴシック" w:eastAsia="ＭＳ ゴシック" w:hAnsi="ＭＳ ゴシック" w:cs="Times New Roman"/>
          <w:szCs w:val="20"/>
        </w:rPr>
      </w:pPr>
    </w:p>
    <w:p w14:paraId="36228C3A" w14:textId="090D0C02" w:rsidR="002848EE" w:rsidRDefault="002848EE" w:rsidP="002848EE">
      <w:pPr>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図12　多忙感</w:t>
      </w:r>
    </w:p>
    <w:p w14:paraId="24A72EAD" w14:textId="5CAA97C1" w:rsidR="00706E28" w:rsidRDefault="0079233A" w:rsidP="006C0D6D">
      <w:pPr>
        <w:jc w:val="center"/>
        <w:rPr>
          <w:rFonts w:ascii="ＭＳ ゴシック" w:eastAsia="ＭＳ ゴシック" w:hAnsi="ＭＳ ゴシック" w:cs="Times New Roman"/>
          <w:szCs w:val="20"/>
        </w:rPr>
      </w:pPr>
      <w:r w:rsidRPr="00CD77E8">
        <w:rPr>
          <w:rFonts w:ascii="游明朝" w:eastAsia="游明朝" w:hAnsi="游明朝" w:cs="Times New Roman"/>
          <w:noProof/>
        </w:rPr>
        <w:drawing>
          <wp:inline distT="0" distB="0" distL="0" distR="0" wp14:anchorId="6077F8C3" wp14:editId="59F98D3C">
            <wp:extent cx="4358996" cy="2907919"/>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0683" cy="2949071"/>
                    </a:xfrm>
                    <a:prstGeom prst="rect">
                      <a:avLst/>
                    </a:prstGeom>
                    <a:noFill/>
                    <a:ln>
                      <a:noFill/>
                    </a:ln>
                  </pic:spPr>
                </pic:pic>
              </a:graphicData>
            </a:graphic>
          </wp:inline>
        </w:drawing>
      </w:r>
    </w:p>
    <w:p w14:paraId="178CBAE1" w14:textId="0CEA1592" w:rsidR="00D77BB3" w:rsidRDefault="00D77BB3" w:rsidP="006C0D6D">
      <w:pPr>
        <w:jc w:val="center"/>
        <w:rPr>
          <w:rFonts w:ascii="ＭＳ ゴシック" w:eastAsia="ＭＳ ゴシック" w:hAnsi="ＭＳ ゴシック" w:cs="Times New Roman"/>
          <w:szCs w:val="20"/>
        </w:rPr>
      </w:pPr>
    </w:p>
    <w:p w14:paraId="0B4A2EA0" w14:textId="37EB6686" w:rsidR="00D77BB3" w:rsidRDefault="00D77BB3" w:rsidP="006C0D6D">
      <w:pPr>
        <w:jc w:val="center"/>
        <w:rPr>
          <w:rFonts w:ascii="ＭＳ ゴシック" w:eastAsia="ＭＳ ゴシック" w:hAnsi="ＭＳ ゴシック" w:cs="Times New Roman"/>
          <w:szCs w:val="20"/>
        </w:rPr>
      </w:pPr>
    </w:p>
    <w:sectPr w:rsidR="00D77B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638D2" w14:textId="77777777" w:rsidR="00461A38" w:rsidRDefault="00461A38" w:rsidP="00FD3774">
      <w:r>
        <w:separator/>
      </w:r>
    </w:p>
  </w:endnote>
  <w:endnote w:type="continuationSeparator" w:id="0">
    <w:p w14:paraId="11FD6CB8" w14:textId="77777777" w:rsidR="00461A38" w:rsidRDefault="00461A38" w:rsidP="00FD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5DE7B" w14:textId="77777777" w:rsidR="00461A38" w:rsidRDefault="00461A38" w:rsidP="00FD3774">
      <w:r>
        <w:separator/>
      </w:r>
    </w:p>
  </w:footnote>
  <w:footnote w:type="continuationSeparator" w:id="0">
    <w:p w14:paraId="4937227D" w14:textId="77777777" w:rsidR="00461A38" w:rsidRDefault="00461A38" w:rsidP="00FD3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A2570"/>
    <w:multiLevelType w:val="hybridMultilevel"/>
    <w:tmpl w:val="1DE64162"/>
    <w:lvl w:ilvl="0" w:tplc="B10CA3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70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4A"/>
    <w:rsid w:val="00020649"/>
    <w:rsid w:val="00026608"/>
    <w:rsid w:val="00126E5E"/>
    <w:rsid w:val="00170CD5"/>
    <w:rsid w:val="001C0058"/>
    <w:rsid w:val="002848EE"/>
    <w:rsid w:val="00326B17"/>
    <w:rsid w:val="00382B18"/>
    <w:rsid w:val="003B23DD"/>
    <w:rsid w:val="00412A21"/>
    <w:rsid w:val="004264A4"/>
    <w:rsid w:val="00452547"/>
    <w:rsid w:val="00461A38"/>
    <w:rsid w:val="004853D4"/>
    <w:rsid w:val="004C6F59"/>
    <w:rsid w:val="00530816"/>
    <w:rsid w:val="005A6D80"/>
    <w:rsid w:val="005D2F8D"/>
    <w:rsid w:val="00684218"/>
    <w:rsid w:val="006A2BDF"/>
    <w:rsid w:val="006C0D6D"/>
    <w:rsid w:val="007037ED"/>
    <w:rsid w:val="00706E28"/>
    <w:rsid w:val="00752169"/>
    <w:rsid w:val="00783DAB"/>
    <w:rsid w:val="0079233A"/>
    <w:rsid w:val="008A216D"/>
    <w:rsid w:val="00911459"/>
    <w:rsid w:val="00966D37"/>
    <w:rsid w:val="00995626"/>
    <w:rsid w:val="009B0E58"/>
    <w:rsid w:val="009B1DC5"/>
    <w:rsid w:val="009D2A60"/>
    <w:rsid w:val="009F2A22"/>
    <w:rsid w:val="00A0789F"/>
    <w:rsid w:val="00A70114"/>
    <w:rsid w:val="00A773B7"/>
    <w:rsid w:val="00AB75E9"/>
    <w:rsid w:val="00B401D1"/>
    <w:rsid w:val="00B65A5E"/>
    <w:rsid w:val="00B80E30"/>
    <w:rsid w:val="00B94051"/>
    <w:rsid w:val="00CD77E8"/>
    <w:rsid w:val="00D30417"/>
    <w:rsid w:val="00D77BB3"/>
    <w:rsid w:val="00DC7F5A"/>
    <w:rsid w:val="00DD3B31"/>
    <w:rsid w:val="00E13D05"/>
    <w:rsid w:val="00E314B2"/>
    <w:rsid w:val="00E3332A"/>
    <w:rsid w:val="00E62E3F"/>
    <w:rsid w:val="00EA037B"/>
    <w:rsid w:val="00EA7648"/>
    <w:rsid w:val="00F2584A"/>
    <w:rsid w:val="00F30AAA"/>
    <w:rsid w:val="00F30D9C"/>
    <w:rsid w:val="00F36C77"/>
    <w:rsid w:val="00F41903"/>
    <w:rsid w:val="00F775D2"/>
    <w:rsid w:val="00FD3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873113"/>
  <w15:chartTrackingRefBased/>
  <w15:docId w15:val="{8719AAC1-4C62-470F-B7EF-091D5835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3774"/>
    <w:pPr>
      <w:tabs>
        <w:tab w:val="center" w:pos="4252"/>
        <w:tab w:val="right" w:pos="8504"/>
      </w:tabs>
      <w:snapToGrid w:val="0"/>
    </w:pPr>
  </w:style>
  <w:style w:type="character" w:customStyle="1" w:styleId="a4">
    <w:name w:val="ヘッダー (文字)"/>
    <w:basedOn w:val="a0"/>
    <w:link w:val="a3"/>
    <w:uiPriority w:val="99"/>
    <w:rsid w:val="00FD3774"/>
  </w:style>
  <w:style w:type="paragraph" w:styleId="a5">
    <w:name w:val="footer"/>
    <w:basedOn w:val="a"/>
    <w:link w:val="a6"/>
    <w:uiPriority w:val="99"/>
    <w:unhideWhenUsed/>
    <w:rsid w:val="00FD3774"/>
    <w:pPr>
      <w:tabs>
        <w:tab w:val="center" w:pos="4252"/>
        <w:tab w:val="right" w:pos="8504"/>
      </w:tabs>
      <w:snapToGrid w:val="0"/>
    </w:pPr>
  </w:style>
  <w:style w:type="character" w:customStyle="1" w:styleId="a6">
    <w:name w:val="フッター (文字)"/>
    <w:basedOn w:val="a0"/>
    <w:link w:val="a5"/>
    <w:uiPriority w:val="99"/>
    <w:rsid w:val="00FD3774"/>
  </w:style>
  <w:style w:type="paragraph" w:styleId="a7">
    <w:name w:val="List Paragraph"/>
    <w:basedOn w:val="a"/>
    <w:uiPriority w:val="34"/>
    <w:qFormat/>
    <w:rsid w:val="005A6D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409</Words>
  <Characters>2335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武内清 武内清</dc:creator>
  <cp:keywords/>
  <dc:description/>
  <cp:lastModifiedBy>武内清 武内清</cp:lastModifiedBy>
  <cp:revision>2</cp:revision>
  <dcterms:created xsi:type="dcterms:W3CDTF">2022-09-02T08:20:00Z</dcterms:created>
  <dcterms:modified xsi:type="dcterms:W3CDTF">2022-09-02T08:20:00Z</dcterms:modified>
</cp:coreProperties>
</file>